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029009E5" w14:textId="77777777" w:rsidTr="00331AB4">
        <w:tc>
          <w:tcPr>
            <w:tcW w:w="10343" w:type="dxa"/>
            <w:shd w:val="clear" w:color="auto" w:fill="FAE2D5"/>
          </w:tcPr>
          <w:p w14:paraId="4FD6E806" w14:textId="5D4D1BB3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 xml:space="preserve">Scheda n. </w:t>
            </w:r>
            <w:r w:rsidR="009A4759">
              <w:rPr>
                <w:rFonts w:eastAsia="Aptos"/>
                <w:b/>
                <w:bCs/>
                <w:szCs w:val="24"/>
              </w:rPr>
              <w:t>06.1.1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19636C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A610D" w:rsidRPr="00D71CFA" w14:paraId="0871E112" w14:textId="77777777" w:rsidTr="00331AB4">
        <w:tc>
          <w:tcPr>
            <w:tcW w:w="10343" w:type="dxa"/>
            <w:shd w:val="clear" w:color="auto" w:fill="FAE2D5"/>
          </w:tcPr>
          <w:p w14:paraId="6AD85641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3D437D9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79B0FC9E" w14:textId="77777777" w:rsidTr="00331AB4">
        <w:tc>
          <w:tcPr>
            <w:tcW w:w="9628" w:type="dxa"/>
            <w:gridSpan w:val="3"/>
          </w:tcPr>
          <w:p w14:paraId="4F6F3E2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7241B770" w14:textId="77777777" w:rsidTr="00331AB4">
        <w:tc>
          <w:tcPr>
            <w:tcW w:w="4814" w:type="dxa"/>
            <w:gridSpan w:val="2"/>
            <w:shd w:val="clear" w:color="auto" w:fill="DAE9F7"/>
          </w:tcPr>
          <w:p w14:paraId="15D8230D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1FC561B2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0E8A4459" w14:textId="77777777" w:rsidTr="00331AB4">
        <w:tc>
          <w:tcPr>
            <w:tcW w:w="4814" w:type="dxa"/>
            <w:gridSpan w:val="2"/>
            <w:vAlign w:val="center"/>
          </w:tcPr>
          <w:p w14:paraId="5E27325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20C3B1D7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3FB0EE58" w14:textId="77777777" w:rsidTr="00331AB4">
        <w:tc>
          <w:tcPr>
            <w:tcW w:w="3324" w:type="dxa"/>
            <w:shd w:val="clear" w:color="auto" w:fill="DAE9F7"/>
            <w:vAlign w:val="center"/>
          </w:tcPr>
          <w:p w14:paraId="696CC97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D7AEBB3" w14:textId="14A3923F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9A4759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Polizia Locale</w:t>
            </w:r>
          </w:p>
        </w:tc>
      </w:tr>
    </w:tbl>
    <w:p w14:paraId="01B48847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026E770D" w14:textId="77777777" w:rsidTr="00331AB4">
        <w:tc>
          <w:tcPr>
            <w:tcW w:w="10343" w:type="dxa"/>
          </w:tcPr>
          <w:p w14:paraId="05DCCB43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5DEE1CB4" w14:textId="77777777" w:rsidTr="00331AB4">
        <w:tc>
          <w:tcPr>
            <w:tcW w:w="10343" w:type="dxa"/>
            <w:shd w:val="clear" w:color="auto" w:fill="DAE9F7"/>
          </w:tcPr>
          <w:p w14:paraId="62D9F08C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548CFD6B" w14:textId="77777777" w:rsidTr="00331AB4">
        <w:tc>
          <w:tcPr>
            <w:tcW w:w="10343" w:type="dxa"/>
          </w:tcPr>
          <w:p w14:paraId="12D01A48" w14:textId="77777777" w:rsidR="006A610D" w:rsidRPr="00D71CFA" w:rsidRDefault="006A610D" w:rsidP="00331AB4">
            <w:pPr>
              <w:rPr>
                <w:rFonts w:eastAsia="Aptos"/>
                <w:b/>
                <w:i/>
                <w:iCs/>
              </w:rPr>
            </w:pPr>
            <w:r w:rsidRPr="00022218">
              <w:rPr>
                <w:rFonts w:eastAsia="Aptos"/>
                <w:b/>
                <w:i/>
                <w:iCs/>
              </w:rPr>
              <w:t>Omessa registrazione della sanzione</w:t>
            </w:r>
          </w:p>
        </w:tc>
      </w:tr>
    </w:tbl>
    <w:p w14:paraId="3FE2D3BA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40"/>
        <w:gridCol w:w="2409"/>
        <w:gridCol w:w="1115"/>
        <w:gridCol w:w="1766"/>
        <w:gridCol w:w="789"/>
      </w:tblGrid>
      <w:tr w:rsidR="006A610D" w:rsidRPr="00D71CFA" w14:paraId="11841F14" w14:textId="77777777" w:rsidTr="00331AB4">
        <w:tc>
          <w:tcPr>
            <w:tcW w:w="10343" w:type="dxa"/>
            <w:gridSpan w:val="6"/>
            <w:shd w:val="clear" w:color="auto" w:fill="DAE9F7"/>
          </w:tcPr>
          <w:p w14:paraId="7BE168F3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2F6CDCC5" w14:textId="77777777" w:rsidTr="00331AB4">
        <w:tc>
          <w:tcPr>
            <w:tcW w:w="10343" w:type="dxa"/>
            <w:gridSpan w:val="6"/>
          </w:tcPr>
          <w:p w14:paraId="14A8EBDB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74F5541B" w14:textId="77777777" w:rsidTr="00331AB4">
        <w:tc>
          <w:tcPr>
            <w:tcW w:w="9493" w:type="dxa"/>
            <w:gridSpan w:val="5"/>
          </w:tcPr>
          <w:p w14:paraId="7E5E2B7C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7DB71D8B" w14:textId="5FCF5B5A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36D617E8" w14:textId="77777777" w:rsidTr="00331AB4">
        <w:tc>
          <w:tcPr>
            <w:tcW w:w="9493" w:type="dxa"/>
            <w:gridSpan w:val="5"/>
          </w:tcPr>
          <w:p w14:paraId="02A87E55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1503335C" w14:textId="30F06BE8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4901A1AA" w14:textId="77777777" w:rsidTr="00331AB4">
        <w:tc>
          <w:tcPr>
            <w:tcW w:w="9493" w:type="dxa"/>
            <w:gridSpan w:val="5"/>
          </w:tcPr>
          <w:p w14:paraId="4E5FF4B3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523B5390" w14:textId="12685F74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69A8EF39" w14:textId="77777777" w:rsidTr="00331AB4">
        <w:tc>
          <w:tcPr>
            <w:tcW w:w="9493" w:type="dxa"/>
            <w:gridSpan w:val="5"/>
          </w:tcPr>
          <w:p w14:paraId="5EA3D53E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4E38873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A610D" w:rsidRPr="00D71CFA" w14:paraId="71F6A2D9" w14:textId="77777777" w:rsidTr="00331AB4">
        <w:tc>
          <w:tcPr>
            <w:tcW w:w="9493" w:type="dxa"/>
            <w:gridSpan w:val="5"/>
          </w:tcPr>
          <w:p w14:paraId="10EE432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F93537D" w14:textId="49229325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1DC593FC" w14:textId="77777777" w:rsidTr="00331AB4">
        <w:tc>
          <w:tcPr>
            <w:tcW w:w="9493" w:type="dxa"/>
            <w:gridSpan w:val="5"/>
          </w:tcPr>
          <w:p w14:paraId="1DD240C4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260B6244" w14:textId="4E73E083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04E549CE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3FCAF6C0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6868F32C" w14:textId="5AD920CA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1,1</w:t>
            </w:r>
          </w:p>
        </w:tc>
        <w:tc>
          <w:tcPr>
            <w:tcW w:w="2577" w:type="dxa"/>
            <w:vAlign w:val="center"/>
          </w:tcPr>
          <w:p w14:paraId="1D45CD82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9E9A4A2" w14:textId="63622922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335D9B5E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91E27B0" w14:textId="464C0EB3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7</w:t>
            </w:r>
          </w:p>
        </w:tc>
      </w:tr>
      <w:tr w:rsidR="006A610D" w:rsidRPr="00D71CFA" w14:paraId="6617E290" w14:textId="77777777" w:rsidTr="00331AB4">
        <w:tc>
          <w:tcPr>
            <w:tcW w:w="10343" w:type="dxa"/>
            <w:gridSpan w:val="6"/>
          </w:tcPr>
          <w:p w14:paraId="6B4D2685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09CBAF7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3D5BA932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659CA847" w14:textId="77777777" w:rsidTr="00331AB4">
        <w:tc>
          <w:tcPr>
            <w:tcW w:w="9628" w:type="dxa"/>
            <w:gridSpan w:val="2"/>
          </w:tcPr>
          <w:p w14:paraId="0076B8D0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374934BB" w14:textId="77777777" w:rsidTr="00331AB4">
        <w:tc>
          <w:tcPr>
            <w:tcW w:w="9628" w:type="dxa"/>
            <w:gridSpan w:val="2"/>
            <w:shd w:val="clear" w:color="auto" w:fill="FAE2D5"/>
          </w:tcPr>
          <w:p w14:paraId="45F085C8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477A5171" w14:textId="77777777" w:rsidTr="00331AB4">
        <w:tc>
          <w:tcPr>
            <w:tcW w:w="9628" w:type="dxa"/>
            <w:gridSpan w:val="2"/>
          </w:tcPr>
          <w:p w14:paraId="0E78B311" w14:textId="77777777" w:rsidR="006A610D" w:rsidRPr="00D71CFA" w:rsidRDefault="006A610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Confronto tra blocco verbali e banca dati</w:t>
            </w:r>
          </w:p>
        </w:tc>
      </w:tr>
      <w:tr w:rsidR="006A610D" w:rsidRPr="00D71CFA" w14:paraId="2D553210" w14:textId="77777777" w:rsidTr="00331AB4">
        <w:tc>
          <w:tcPr>
            <w:tcW w:w="4505" w:type="dxa"/>
            <w:shd w:val="clear" w:color="auto" w:fill="DAE9F7"/>
          </w:tcPr>
          <w:p w14:paraId="3A9333B8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3C33E14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049AB4CD" w14:textId="77777777" w:rsidTr="00331AB4">
        <w:tc>
          <w:tcPr>
            <w:tcW w:w="4505" w:type="dxa"/>
            <w:vAlign w:val="center"/>
          </w:tcPr>
          <w:p w14:paraId="386E532C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B79A422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n. di verifiche trimestrali e a campione </w:t>
            </w:r>
          </w:p>
        </w:tc>
      </w:tr>
    </w:tbl>
    <w:p w14:paraId="3E16C71B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7E1C6A91" w14:textId="77777777" w:rsidTr="00331AB4">
        <w:tc>
          <w:tcPr>
            <w:tcW w:w="10343" w:type="dxa"/>
            <w:gridSpan w:val="3"/>
            <w:shd w:val="clear" w:color="auto" w:fill="FFFFFF"/>
          </w:tcPr>
          <w:p w14:paraId="0AE13E3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133E0889" w14:textId="77777777" w:rsidTr="00331AB4">
        <w:tc>
          <w:tcPr>
            <w:tcW w:w="2689" w:type="dxa"/>
            <w:shd w:val="clear" w:color="auto" w:fill="DAE9F7"/>
          </w:tcPr>
          <w:p w14:paraId="23312B6C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05B93B2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43DD5C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0D28B818" w14:textId="77777777" w:rsidTr="00331AB4">
        <w:tc>
          <w:tcPr>
            <w:tcW w:w="2689" w:type="dxa"/>
          </w:tcPr>
          <w:p w14:paraId="4DDA24D1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44C356D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14E76C0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6C8191D4" w14:textId="77777777" w:rsidTr="00331AB4">
        <w:tc>
          <w:tcPr>
            <w:tcW w:w="2689" w:type="dxa"/>
            <w:vAlign w:val="center"/>
          </w:tcPr>
          <w:p w14:paraId="6E2B18E1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0666575E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F326CB8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24D808B3" w14:textId="77777777" w:rsidTr="00331AB4">
        <w:tc>
          <w:tcPr>
            <w:tcW w:w="10343" w:type="dxa"/>
            <w:gridSpan w:val="3"/>
            <w:shd w:val="clear" w:color="auto" w:fill="DAE9F7"/>
          </w:tcPr>
          <w:p w14:paraId="41C45AB1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3F1340EB" w14:textId="77777777" w:rsidTr="00331AB4">
        <w:tc>
          <w:tcPr>
            <w:tcW w:w="10343" w:type="dxa"/>
            <w:gridSpan w:val="3"/>
          </w:tcPr>
          <w:p w14:paraId="0ED2910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0AE3CC1" w14:textId="77777777" w:rsidR="006A610D" w:rsidRDefault="006A610D" w:rsidP="006A610D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CDA421E" w14:textId="77777777" w:rsidTr="00331AB4">
        <w:tc>
          <w:tcPr>
            <w:tcW w:w="10343" w:type="dxa"/>
            <w:shd w:val="clear" w:color="auto" w:fill="FAE2D5"/>
          </w:tcPr>
          <w:p w14:paraId="175D9999" w14:textId="31FD09C6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9A4759">
              <w:rPr>
                <w:rFonts w:eastAsia="Aptos"/>
                <w:b/>
                <w:bCs/>
                <w:szCs w:val="24"/>
              </w:rPr>
              <w:t>06.1.2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19636C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A610D" w:rsidRPr="00D71CFA" w14:paraId="718BAA1F" w14:textId="77777777" w:rsidTr="00331AB4">
        <w:tc>
          <w:tcPr>
            <w:tcW w:w="10343" w:type="dxa"/>
            <w:shd w:val="clear" w:color="auto" w:fill="FAE2D5"/>
          </w:tcPr>
          <w:p w14:paraId="5C277A4C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160A5269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4BE728C6" w14:textId="77777777" w:rsidTr="00331AB4">
        <w:tc>
          <w:tcPr>
            <w:tcW w:w="9628" w:type="dxa"/>
            <w:gridSpan w:val="3"/>
          </w:tcPr>
          <w:p w14:paraId="25085665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07DD6034" w14:textId="77777777" w:rsidTr="00331AB4">
        <w:tc>
          <w:tcPr>
            <w:tcW w:w="4814" w:type="dxa"/>
            <w:gridSpan w:val="2"/>
            <w:shd w:val="clear" w:color="auto" w:fill="DAE9F7"/>
          </w:tcPr>
          <w:p w14:paraId="7E1403BA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60DFE191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4B685AEC" w14:textId="77777777" w:rsidTr="00331AB4">
        <w:tc>
          <w:tcPr>
            <w:tcW w:w="4814" w:type="dxa"/>
            <w:gridSpan w:val="2"/>
            <w:vAlign w:val="center"/>
          </w:tcPr>
          <w:p w14:paraId="52C06D4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3B2D1416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08225C90" w14:textId="77777777" w:rsidTr="00331AB4">
        <w:tc>
          <w:tcPr>
            <w:tcW w:w="3324" w:type="dxa"/>
            <w:shd w:val="clear" w:color="auto" w:fill="DAE9F7"/>
            <w:vAlign w:val="center"/>
          </w:tcPr>
          <w:p w14:paraId="7D74DBC8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072095E0" w14:textId="09BB8640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9A4759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Polizia Locale</w:t>
            </w:r>
          </w:p>
        </w:tc>
      </w:tr>
    </w:tbl>
    <w:p w14:paraId="2945BDE8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022AFB6" w14:textId="77777777" w:rsidTr="00331AB4">
        <w:tc>
          <w:tcPr>
            <w:tcW w:w="10343" w:type="dxa"/>
          </w:tcPr>
          <w:p w14:paraId="73932C98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2AA3EF81" w14:textId="77777777" w:rsidTr="00331AB4">
        <w:tc>
          <w:tcPr>
            <w:tcW w:w="10343" w:type="dxa"/>
            <w:shd w:val="clear" w:color="auto" w:fill="DAE9F7"/>
          </w:tcPr>
          <w:p w14:paraId="7DBBD9EA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0BE25597" w14:textId="77777777" w:rsidTr="00331AB4">
        <w:tc>
          <w:tcPr>
            <w:tcW w:w="10343" w:type="dxa"/>
          </w:tcPr>
          <w:p w14:paraId="6E27E753" w14:textId="77777777" w:rsidR="006A610D" w:rsidRPr="00FB681E" w:rsidRDefault="006A610D" w:rsidP="00331AB4">
            <w:pPr>
              <w:rPr>
                <w:rFonts w:eastAsia="Aptos"/>
                <w:b/>
                <w:i/>
                <w:iCs/>
                <w:highlight w:val="yellow"/>
              </w:rPr>
            </w:pPr>
            <w:r w:rsidRPr="00FB681E">
              <w:rPr>
                <w:rFonts w:eastAsia="Aptos"/>
                <w:b/>
                <w:i/>
                <w:iCs/>
              </w:rPr>
              <w:t>Mancata verifica, nella banca dati dedicata, dei punti del trasgressore per l’applicazione della sanzione accessoria della Sospensione breve</w:t>
            </w:r>
          </w:p>
        </w:tc>
      </w:tr>
    </w:tbl>
    <w:p w14:paraId="04FA2DD8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9"/>
        <w:gridCol w:w="1034"/>
        <w:gridCol w:w="2411"/>
        <w:gridCol w:w="1116"/>
        <w:gridCol w:w="1768"/>
        <w:gridCol w:w="790"/>
      </w:tblGrid>
      <w:tr w:rsidR="006A610D" w:rsidRPr="00D71CFA" w14:paraId="5791D08B" w14:textId="77777777" w:rsidTr="00331AB4">
        <w:tc>
          <w:tcPr>
            <w:tcW w:w="10343" w:type="dxa"/>
            <w:gridSpan w:val="6"/>
            <w:shd w:val="clear" w:color="auto" w:fill="DAE9F7"/>
          </w:tcPr>
          <w:p w14:paraId="0CBD5C7D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125AEB32" w14:textId="77777777" w:rsidTr="00331AB4">
        <w:tc>
          <w:tcPr>
            <w:tcW w:w="10343" w:type="dxa"/>
            <w:gridSpan w:val="6"/>
          </w:tcPr>
          <w:p w14:paraId="0FFA59FD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6E4C3C11" w14:textId="77777777" w:rsidTr="00331AB4">
        <w:tc>
          <w:tcPr>
            <w:tcW w:w="9493" w:type="dxa"/>
            <w:gridSpan w:val="5"/>
          </w:tcPr>
          <w:p w14:paraId="44FD9E0D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50A53E1A" w14:textId="27A51F61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054EF509" w14:textId="77777777" w:rsidTr="00331AB4">
        <w:tc>
          <w:tcPr>
            <w:tcW w:w="9493" w:type="dxa"/>
            <w:gridSpan w:val="5"/>
          </w:tcPr>
          <w:p w14:paraId="7DA9431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617FF7B6" w14:textId="2DC4645F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7B72F0F2" w14:textId="77777777" w:rsidTr="00331AB4">
        <w:tc>
          <w:tcPr>
            <w:tcW w:w="9493" w:type="dxa"/>
            <w:gridSpan w:val="5"/>
          </w:tcPr>
          <w:p w14:paraId="411B0DAC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45E84A30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0FEE8FCC" w14:textId="77777777" w:rsidTr="00331AB4">
        <w:tc>
          <w:tcPr>
            <w:tcW w:w="9493" w:type="dxa"/>
            <w:gridSpan w:val="5"/>
          </w:tcPr>
          <w:p w14:paraId="03926822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2B1895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A610D" w:rsidRPr="00D71CFA" w14:paraId="0A52831F" w14:textId="77777777" w:rsidTr="00331AB4">
        <w:tc>
          <w:tcPr>
            <w:tcW w:w="9493" w:type="dxa"/>
            <w:gridSpan w:val="5"/>
          </w:tcPr>
          <w:p w14:paraId="4E0F39A2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22E25B" w14:textId="7F5BF179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508D2890" w14:textId="77777777" w:rsidTr="00331AB4">
        <w:tc>
          <w:tcPr>
            <w:tcW w:w="9493" w:type="dxa"/>
            <w:gridSpan w:val="5"/>
          </w:tcPr>
          <w:p w14:paraId="1A7CE95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511A253" w14:textId="409A6B86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135BB78E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5259F10E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5F8190A2" w14:textId="1FD35FAF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 w:val="20"/>
                <w:szCs w:val="20"/>
              </w:rPr>
              <w:t>1,3</w:t>
            </w:r>
          </w:p>
        </w:tc>
        <w:tc>
          <w:tcPr>
            <w:tcW w:w="2577" w:type="dxa"/>
            <w:vAlign w:val="center"/>
          </w:tcPr>
          <w:p w14:paraId="08967BEF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01D3494" w14:textId="34D12055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0"/>
              </w:rPr>
              <w:t>2</w:t>
            </w:r>
          </w:p>
        </w:tc>
        <w:tc>
          <w:tcPr>
            <w:tcW w:w="1899" w:type="dxa"/>
            <w:vAlign w:val="center"/>
          </w:tcPr>
          <w:p w14:paraId="4B76C072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25C1B579" w14:textId="53ECCC56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8</w:t>
            </w:r>
          </w:p>
        </w:tc>
      </w:tr>
      <w:tr w:rsidR="006A610D" w:rsidRPr="00D71CFA" w14:paraId="27BD5D65" w14:textId="77777777" w:rsidTr="00331AB4">
        <w:tc>
          <w:tcPr>
            <w:tcW w:w="10343" w:type="dxa"/>
            <w:gridSpan w:val="6"/>
          </w:tcPr>
          <w:p w14:paraId="409D78D6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743170B2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26B4A191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740A8122" w14:textId="77777777" w:rsidTr="00331AB4">
        <w:tc>
          <w:tcPr>
            <w:tcW w:w="9628" w:type="dxa"/>
            <w:gridSpan w:val="2"/>
          </w:tcPr>
          <w:p w14:paraId="7AA70227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3CD2598F" w14:textId="77777777" w:rsidTr="00331AB4">
        <w:tc>
          <w:tcPr>
            <w:tcW w:w="9628" w:type="dxa"/>
            <w:gridSpan w:val="2"/>
            <w:shd w:val="clear" w:color="auto" w:fill="FAE2D5"/>
          </w:tcPr>
          <w:p w14:paraId="5208F601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7E4B427A" w14:textId="77777777" w:rsidTr="00331AB4">
        <w:tc>
          <w:tcPr>
            <w:tcW w:w="9628" w:type="dxa"/>
            <w:gridSpan w:val="2"/>
          </w:tcPr>
          <w:p w14:paraId="6CC28A94" w14:textId="77777777" w:rsidR="006A610D" w:rsidRPr="00D71CFA" w:rsidRDefault="006A610D" w:rsidP="00331AB4">
            <w:pP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Adozione di una procedura per la verifica “su strada” dei punti patente in fase di controllo</w:t>
            </w:r>
          </w:p>
        </w:tc>
      </w:tr>
      <w:tr w:rsidR="006A610D" w:rsidRPr="00D71CFA" w14:paraId="4A2870B5" w14:textId="77777777" w:rsidTr="00331AB4">
        <w:tc>
          <w:tcPr>
            <w:tcW w:w="4505" w:type="dxa"/>
            <w:shd w:val="clear" w:color="auto" w:fill="DAE9F7"/>
          </w:tcPr>
          <w:p w14:paraId="2842461F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188DA39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226F55F1" w14:textId="77777777" w:rsidTr="00331AB4">
        <w:tc>
          <w:tcPr>
            <w:tcW w:w="4505" w:type="dxa"/>
            <w:vAlign w:val="center"/>
          </w:tcPr>
          <w:p w14:paraId="0C78ABD8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0C653A04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 w:rsidRPr="00DA1F3A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 xml:space="preserve">n. di verifiche trimestrali e a campione </w:t>
            </w:r>
          </w:p>
        </w:tc>
      </w:tr>
    </w:tbl>
    <w:p w14:paraId="2440B1A7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5EE86DEA" w14:textId="77777777" w:rsidTr="00331AB4">
        <w:tc>
          <w:tcPr>
            <w:tcW w:w="10343" w:type="dxa"/>
            <w:gridSpan w:val="3"/>
            <w:shd w:val="clear" w:color="auto" w:fill="FFFFFF"/>
          </w:tcPr>
          <w:p w14:paraId="60EC28D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71055A27" w14:textId="77777777" w:rsidTr="00331AB4">
        <w:tc>
          <w:tcPr>
            <w:tcW w:w="2689" w:type="dxa"/>
            <w:shd w:val="clear" w:color="auto" w:fill="DAE9F7"/>
          </w:tcPr>
          <w:p w14:paraId="15CD9CBA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0C024292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4DC09AF4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03998171" w14:textId="77777777" w:rsidTr="00331AB4">
        <w:tc>
          <w:tcPr>
            <w:tcW w:w="2689" w:type="dxa"/>
          </w:tcPr>
          <w:p w14:paraId="7560905D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148F25E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2AE4BA9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646FE51B" w14:textId="77777777" w:rsidTr="00331AB4">
        <w:tc>
          <w:tcPr>
            <w:tcW w:w="2689" w:type="dxa"/>
            <w:vAlign w:val="center"/>
          </w:tcPr>
          <w:p w14:paraId="330786DF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42CDE30B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8BE227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48E1858F" w14:textId="77777777" w:rsidTr="00331AB4">
        <w:tc>
          <w:tcPr>
            <w:tcW w:w="10343" w:type="dxa"/>
            <w:gridSpan w:val="3"/>
            <w:shd w:val="clear" w:color="auto" w:fill="DAE9F7"/>
          </w:tcPr>
          <w:p w14:paraId="33B52F3A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7F011F59" w14:textId="77777777" w:rsidTr="00331AB4">
        <w:tc>
          <w:tcPr>
            <w:tcW w:w="10343" w:type="dxa"/>
            <w:gridSpan w:val="3"/>
          </w:tcPr>
          <w:p w14:paraId="0ECD8F5A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91C8740" w14:textId="77777777" w:rsidR="006A610D" w:rsidRDefault="006A610D" w:rsidP="006A610D">
      <w:r>
        <w:br w:type="page"/>
      </w: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19C030FE" w14:textId="77777777" w:rsidTr="00331AB4">
        <w:tc>
          <w:tcPr>
            <w:tcW w:w="10343" w:type="dxa"/>
            <w:shd w:val="clear" w:color="auto" w:fill="FAE2D5"/>
          </w:tcPr>
          <w:p w14:paraId="067D8E13" w14:textId="104CB200" w:rsidR="006A610D" w:rsidRPr="00D71CFA" w:rsidRDefault="006A610D" w:rsidP="00331AB4">
            <w:pPr>
              <w:jc w:val="lef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lastRenderedPageBreak/>
              <w:t xml:space="preserve">Scheda n. </w:t>
            </w:r>
            <w:r w:rsidR="009A4759">
              <w:rPr>
                <w:rFonts w:eastAsia="Aptos"/>
                <w:b/>
                <w:bCs/>
                <w:szCs w:val="24"/>
              </w:rPr>
              <w:t>06.1.3</w:t>
            </w:r>
            <w:r w:rsidRPr="00D71CFA">
              <w:rPr>
                <w:rFonts w:eastAsia="Aptos"/>
                <w:b/>
                <w:bCs/>
                <w:szCs w:val="24"/>
              </w:rPr>
              <w:t xml:space="preserve"> (</w:t>
            </w:r>
            <w:r w:rsidR="0019636C">
              <w:rPr>
                <w:rFonts w:eastAsia="Aptos"/>
                <w:b/>
                <w:bCs/>
                <w:szCs w:val="24"/>
              </w:rPr>
              <w:t>PIAO 2026</w:t>
            </w:r>
            <w:r w:rsidRPr="00D71CFA">
              <w:rPr>
                <w:rFonts w:eastAsia="Aptos"/>
                <w:b/>
                <w:bCs/>
                <w:szCs w:val="24"/>
              </w:rPr>
              <w:t>)</w:t>
            </w:r>
          </w:p>
        </w:tc>
      </w:tr>
      <w:tr w:rsidR="006A610D" w:rsidRPr="00D71CFA" w14:paraId="7212D0B6" w14:textId="77777777" w:rsidTr="00331AB4">
        <w:tc>
          <w:tcPr>
            <w:tcW w:w="10343" w:type="dxa"/>
            <w:shd w:val="clear" w:color="auto" w:fill="FAE2D5"/>
          </w:tcPr>
          <w:p w14:paraId="7D243BB0" w14:textId="77777777" w:rsidR="006A610D" w:rsidRPr="00D71CFA" w:rsidRDefault="006A610D" w:rsidP="00331AB4">
            <w:pPr>
              <w:jc w:val="center"/>
              <w:rPr>
                <w:rFonts w:eastAsia="Aptos"/>
                <w:szCs w:val="24"/>
              </w:rPr>
            </w:pPr>
            <w:r w:rsidRPr="00D71CFA">
              <w:rPr>
                <w:rFonts w:eastAsia="Aptos"/>
                <w:szCs w:val="24"/>
              </w:rPr>
              <w:t>Stima del livello di esposizione al rischio corruttivo e dei successivi trattamento e monitoraggio</w:t>
            </w:r>
          </w:p>
        </w:tc>
      </w:tr>
    </w:tbl>
    <w:p w14:paraId="56DDC708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3324"/>
        <w:gridCol w:w="1490"/>
        <w:gridCol w:w="4814"/>
      </w:tblGrid>
      <w:tr w:rsidR="006A610D" w:rsidRPr="00D71CFA" w14:paraId="7250DB6E" w14:textId="77777777" w:rsidTr="00331AB4">
        <w:tc>
          <w:tcPr>
            <w:tcW w:w="9628" w:type="dxa"/>
            <w:gridSpan w:val="3"/>
          </w:tcPr>
          <w:p w14:paraId="152973E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Mappatura dei processi</w:t>
            </w:r>
          </w:p>
        </w:tc>
      </w:tr>
      <w:tr w:rsidR="006A610D" w:rsidRPr="00D71CFA" w14:paraId="0501FD40" w14:textId="77777777" w:rsidTr="00331AB4">
        <w:tc>
          <w:tcPr>
            <w:tcW w:w="4814" w:type="dxa"/>
            <w:gridSpan w:val="2"/>
            <w:shd w:val="clear" w:color="auto" w:fill="DAE9F7"/>
          </w:tcPr>
          <w:p w14:paraId="22FEFBB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Area di rischio</w:t>
            </w:r>
          </w:p>
        </w:tc>
        <w:tc>
          <w:tcPr>
            <w:tcW w:w="4814" w:type="dxa"/>
            <w:shd w:val="clear" w:color="auto" w:fill="DAE9F7"/>
          </w:tcPr>
          <w:p w14:paraId="2B0BF6A6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Processo</w:t>
            </w:r>
          </w:p>
        </w:tc>
      </w:tr>
      <w:tr w:rsidR="006A610D" w:rsidRPr="00D71CFA" w14:paraId="148F2388" w14:textId="77777777" w:rsidTr="00331AB4">
        <w:tc>
          <w:tcPr>
            <w:tcW w:w="4814" w:type="dxa"/>
            <w:gridSpan w:val="2"/>
            <w:vAlign w:val="center"/>
          </w:tcPr>
          <w:p w14:paraId="385D238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eastAsia="Aptos"/>
                <w:b/>
                <w:bCs/>
                <w:i/>
                <w:iCs/>
                <w:sz w:val="20"/>
                <w:szCs w:val="20"/>
              </w:rPr>
              <w:t xml:space="preserve">Sanzioni e provvedimenti amministrativi </w:t>
            </w:r>
          </w:p>
        </w:tc>
        <w:tc>
          <w:tcPr>
            <w:tcW w:w="4814" w:type="dxa"/>
            <w:vAlign w:val="center"/>
          </w:tcPr>
          <w:p w14:paraId="6829542D" w14:textId="77777777" w:rsidR="006A610D" w:rsidRPr="00D71CFA" w:rsidRDefault="006A610D" w:rsidP="00331AB4">
            <w:pPr>
              <w:jc w:val="center"/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</w:pPr>
            <w:r>
              <w:rPr>
                <w:rFonts w:eastAsia="Times New Roman"/>
                <w:b/>
                <w:i/>
                <w:iCs/>
                <w:color w:val="000000"/>
                <w:sz w:val="20"/>
                <w:szCs w:val="20"/>
                <w:lang w:eastAsia="it-IT"/>
              </w:rPr>
              <w:t>Gestione delle sanzioni per violazioni del codice della strada</w:t>
            </w:r>
          </w:p>
        </w:tc>
      </w:tr>
      <w:tr w:rsidR="006A610D" w:rsidRPr="00D71CFA" w14:paraId="49C4FC69" w14:textId="77777777" w:rsidTr="00331AB4">
        <w:tc>
          <w:tcPr>
            <w:tcW w:w="3324" w:type="dxa"/>
            <w:shd w:val="clear" w:color="auto" w:fill="DAE9F7"/>
            <w:vAlign w:val="center"/>
          </w:tcPr>
          <w:p w14:paraId="5252E26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Unità organizzativa responsabile</w:t>
            </w:r>
          </w:p>
        </w:tc>
        <w:tc>
          <w:tcPr>
            <w:tcW w:w="6304" w:type="dxa"/>
            <w:gridSpan w:val="2"/>
            <w:vAlign w:val="center"/>
          </w:tcPr>
          <w:p w14:paraId="50C5A7D8" w14:textId="7A19F893" w:rsidR="006A610D" w:rsidRPr="00D71CFA" w:rsidRDefault="009A4759" w:rsidP="00331AB4">
            <w:pPr>
              <w:rPr>
                <w:rFonts w:eastAsia="Aptos"/>
                <w:b/>
                <w:bCs/>
                <w:i/>
                <w:iCs/>
                <w:szCs w:val="24"/>
              </w:rPr>
            </w:pPr>
            <w:r w:rsidRPr="009A4759">
              <w:rPr>
                <w:rFonts w:eastAsia="Aptos"/>
                <w:b/>
                <w:bCs/>
                <w:i/>
                <w:iCs/>
                <w:szCs w:val="24"/>
                <w:highlight w:val="yellow"/>
              </w:rPr>
              <w:t>Ufficio Polizia Locale</w:t>
            </w:r>
          </w:p>
        </w:tc>
      </w:tr>
    </w:tbl>
    <w:p w14:paraId="2514140D" w14:textId="77777777" w:rsidR="006A610D" w:rsidRPr="00D71CFA" w:rsidRDefault="006A610D" w:rsidP="006A610D">
      <w:pPr>
        <w:spacing w:after="120" w:line="240" w:lineRule="auto"/>
        <w:jc w:val="both"/>
        <w:rPr>
          <w:rFonts w:ascii="Calibri" w:eastAsia="Aptos" w:hAnsi="Calibri" w:cs="Times New Roman"/>
          <w:bCs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A610D" w:rsidRPr="00D71CFA" w14:paraId="77955811" w14:textId="77777777" w:rsidTr="00331AB4">
        <w:tc>
          <w:tcPr>
            <w:tcW w:w="10343" w:type="dxa"/>
          </w:tcPr>
          <w:p w14:paraId="0E51EA47" w14:textId="77777777" w:rsidR="006A610D" w:rsidRPr="00D71CFA" w:rsidRDefault="006A610D" w:rsidP="00331AB4">
            <w:pPr>
              <w:jc w:val="center"/>
              <w:rPr>
                <w:rFonts w:eastAsia="Aptos"/>
                <w:b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Identificazione, analisi e valutazione del rischio</w:t>
            </w:r>
          </w:p>
        </w:tc>
      </w:tr>
      <w:tr w:rsidR="006A610D" w:rsidRPr="00D71CFA" w14:paraId="0C13F6F4" w14:textId="77777777" w:rsidTr="00331AB4">
        <w:tc>
          <w:tcPr>
            <w:tcW w:w="10343" w:type="dxa"/>
            <w:shd w:val="clear" w:color="auto" w:fill="DAE9F7"/>
          </w:tcPr>
          <w:p w14:paraId="37607FCF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Evento a Rischio</w:t>
            </w:r>
          </w:p>
        </w:tc>
      </w:tr>
      <w:tr w:rsidR="006A610D" w:rsidRPr="00D71CFA" w14:paraId="0DCC50E9" w14:textId="77777777" w:rsidTr="00331AB4">
        <w:tc>
          <w:tcPr>
            <w:tcW w:w="10343" w:type="dxa"/>
          </w:tcPr>
          <w:p w14:paraId="74F59E71" w14:textId="77777777" w:rsidR="006A610D" w:rsidRPr="00D71CFA" w:rsidRDefault="006A610D" w:rsidP="00331AB4">
            <w:pPr>
              <w:rPr>
                <w:rFonts w:eastAsia="Aptos"/>
                <w:b/>
                <w:i/>
                <w:iCs/>
              </w:rPr>
            </w:pPr>
            <w:r w:rsidRPr="00B40D24">
              <w:rPr>
                <w:rFonts w:eastAsia="Aptos"/>
                <w:b/>
                <w:i/>
                <w:iCs/>
              </w:rPr>
              <w:t>Annullamento o riduzione ingiustificata di sanzioni a seguito di</w:t>
            </w:r>
            <w:r>
              <w:rPr>
                <w:rFonts w:eastAsia="Aptos"/>
                <w:b/>
                <w:i/>
                <w:iCs/>
              </w:rPr>
              <w:t xml:space="preserve"> favoritismi</w:t>
            </w:r>
          </w:p>
        </w:tc>
      </w:tr>
    </w:tbl>
    <w:p w14:paraId="7248B7DC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04"/>
        <w:gridCol w:w="1039"/>
        <w:gridCol w:w="2406"/>
        <w:gridCol w:w="1112"/>
        <w:gridCol w:w="1763"/>
        <w:gridCol w:w="804"/>
      </w:tblGrid>
      <w:tr w:rsidR="006A610D" w:rsidRPr="00D71CFA" w14:paraId="3D54EC00" w14:textId="77777777" w:rsidTr="00331AB4">
        <w:tc>
          <w:tcPr>
            <w:tcW w:w="10343" w:type="dxa"/>
            <w:gridSpan w:val="6"/>
            <w:shd w:val="clear" w:color="auto" w:fill="DAE9F7"/>
          </w:tcPr>
          <w:p w14:paraId="6AC25C1E" w14:textId="77777777" w:rsidR="006A610D" w:rsidRPr="00D71CFA" w:rsidRDefault="006A610D" w:rsidP="00331AB4">
            <w:pPr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Valutazione del rischio</w:t>
            </w:r>
          </w:p>
        </w:tc>
      </w:tr>
      <w:tr w:rsidR="006A610D" w:rsidRPr="00D71CFA" w14:paraId="44C64CFA" w14:textId="77777777" w:rsidTr="00331AB4">
        <w:tc>
          <w:tcPr>
            <w:tcW w:w="10343" w:type="dxa"/>
            <w:gridSpan w:val="6"/>
          </w:tcPr>
          <w:p w14:paraId="7DEE9490" w14:textId="77777777" w:rsidR="006A610D" w:rsidRPr="00D71CFA" w:rsidRDefault="006A610D" w:rsidP="00331AB4">
            <w:pPr>
              <w:rPr>
                <w:rFonts w:eastAsia="Aptos"/>
                <w:i/>
                <w:iCs/>
                <w:sz w:val="20"/>
                <w:szCs w:val="20"/>
              </w:rPr>
            </w:pPr>
            <w:r w:rsidRPr="00D71CFA">
              <w:rPr>
                <w:rFonts w:eastAsia="Aptos"/>
                <w:i/>
                <w:iCs/>
              </w:rPr>
              <w:t>Per una valutazione “qualitativa” oggettiva del rischio ci si deve basare su indicatori uniformi per tutti gli eventi, come disposto da ANAC al paragrafo 4.2. dell'allegato 1 al PNA 2019</w:t>
            </w:r>
          </w:p>
        </w:tc>
      </w:tr>
      <w:tr w:rsidR="006A610D" w:rsidRPr="00D71CFA" w14:paraId="3A5E40D8" w14:textId="77777777" w:rsidTr="00331AB4">
        <w:tc>
          <w:tcPr>
            <w:tcW w:w="9493" w:type="dxa"/>
            <w:gridSpan w:val="5"/>
          </w:tcPr>
          <w:p w14:paraId="0683E59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Livello di interesse “esterno”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interessi, anche economici, rilevanti e di benefici per i destinatari del processo determina un incremento del rischio</w:t>
            </w:r>
          </w:p>
        </w:tc>
        <w:tc>
          <w:tcPr>
            <w:tcW w:w="850" w:type="dxa"/>
            <w:vAlign w:val="center"/>
          </w:tcPr>
          <w:p w14:paraId="0D0CAD3A" w14:textId="4EF35CD9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759B9841" w14:textId="77777777" w:rsidTr="00331AB4">
        <w:tc>
          <w:tcPr>
            <w:tcW w:w="9493" w:type="dxa"/>
            <w:gridSpan w:val="5"/>
          </w:tcPr>
          <w:p w14:paraId="4CEA6FD7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Grado di discrezionalità del decisore interno: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la presenza di un processo decisionale altamente discrezionale determina un incremento del rischio rispetto ad un processo decisionale altamente vincolato</w:t>
            </w:r>
          </w:p>
        </w:tc>
        <w:tc>
          <w:tcPr>
            <w:tcW w:w="850" w:type="dxa"/>
            <w:vAlign w:val="center"/>
          </w:tcPr>
          <w:p w14:paraId="58D16EFC" w14:textId="05F3535D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3</w:t>
            </w:r>
          </w:p>
        </w:tc>
      </w:tr>
      <w:tr w:rsidR="006A610D" w:rsidRPr="00D71CFA" w14:paraId="2258B1A9" w14:textId="77777777" w:rsidTr="00331AB4">
        <w:tc>
          <w:tcPr>
            <w:tcW w:w="9493" w:type="dxa"/>
            <w:gridSpan w:val="5"/>
          </w:tcPr>
          <w:p w14:paraId="6D2CE63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Manifestazione di eventi corruttivi in passato: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se l’attività è stata già oggetto di eventi corruttivi in passato nell’amministrazione o in altre realtà simili, il rischio aumenta</w:t>
            </w:r>
          </w:p>
        </w:tc>
        <w:tc>
          <w:tcPr>
            <w:tcW w:w="850" w:type="dxa"/>
            <w:vAlign w:val="center"/>
          </w:tcPr>
          <w:p w14:paraId="6E893F92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1</w:t>
            </w:r>
          </w:p>
        </w:tc>
      </w:tr>
      <w:tr w:rsidR="006A610D" w:rsidRPr="00D71CFA" w14:paraId="3EAC386B" w14:textId="77777777" w:rsidTr="00331AB4">
        <w:tc>
          <w:tcPr>
            <w:tcW w:w="9493" w:type="dxa"/>
            <w:gridSpan w:val="5"/>
          </w:tcPr>
          <w:p w14:paraId="3FA47058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Opacità del processo decisionale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l’adozione di strumenti di trasparenza sostanziale, e non solo formale, riduce il rischio</w:t>
            </w:r>
          </w:p>
        </w:tc>
        <w:tc>
          <w:tcPr>
            <w:tcW w:w="850" w:type="dxa"/>
            <w:vAlign w:val="center"/>
          </w:tcPr>
          <w:p w14:paraId="2276B28B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 w:rsidRPr="00D71CFA">
              <w:rPr>
                <w:rFonts w:eastAsia="Aptos"/>
                <w:b/>
                <w:bCs/>
                <w:szCs w:val="24"/>
              </w:rPr>
              <w:t>0</w:t>
            </w:r>
          </w:p>
        </w:tc>
      </w:tr>
      <w:tr w:rsidR="006A610D" w:rsidRPr="00D71CFA" w14:paraId="0E72AEFB" w14:textId="77777777" w:rsidTr="00331AB4">
        <w:tc>
          <w:tcPr>
            <w:tcW w:w="9493" w:type="dxa"/>
            <w:gridSpan w:val="5"/>
          </w:tcPr>
          <w:p w14:paraId="6FFD2401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Scarsa collaborazione del responsabile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del processo o dell’attività nella costruzione, aggiornamento e monitoraggio del piano: la scarsa collaborazione può segnalare un deficit di attenzione al tema</w:t>
            </w:r>
            <w:r w:rsidRPr="00D71CFA">
              <w:rPr>
                <w:rFonts w:eastAsia="Aptos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5D5B30F9" w14:textId="23EA8DCB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71E0170C" w14:textId="77777777" w:rsidTr="00331AB4">
        <w:tc>
          <w:tcPr>
            <w:tcW w:w="9493" w:type="dxa"/>
            <w:gridSpan w:val="5"/>
          </w:tcPr>
          <w:p w14:paraId="60AF8396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  <w:u w:val="single"/>
              </w:rPr>
              <w:t>Mancata attuazione delle misure di trattamento</w:t>
            </w:r>
            <w:r w:rsidRPr="00D71CFA">
              <w:rPr>
                <w:rFonts w:eastAsia="Aptos"/>
                <w:sz w:val="20"/>
                <w:szCs w:val="20"/>
              </w:rPr>
              <w:t xml:space="preserve">: </w:t>
            </w:r>
            <w:r w:rsidRPr="00D71CFA">
              <w:rPr>
                <w:rFonts w:eastAsia="Aptos"/>
                <w:i/>
                <w:iCs/>
                <w:sz w:val="20"/>
                <w:szCs w:val="20"/>
              </w:rPr>
              <w:t>l’attuazione di misure di trattamento si associa ad una minore possibilità di accadimento di fatti corruttivi</w:t>
            </w:r>
          </w:p>
        </w:tc>
        <w:tc>
          <w:tcPr>
            <w:tcW w:w="850" w:type="dxa"/>
            <w:vAlign w:val="center"/>
          </w:tcPr>
          <w:p w14:paraId="4857F85E" w14:textId="71254E2B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2</w:t>
            </w:r>
          </w:p>
        </w:tc>
      </w:tr>
      <w:tr w:rsidR="006A610D" w:rsidRPr="00D71CFA" w14:paraId="0EFCF09D" w14:textId="77777777" w:rsidTr="00331AB4">
        <w:trPr>
          <w:trHeight w:val="473"/>
        </w:trPr>
        <w:tc>
          <w:tcPr>
            <w:tcW w:w="2689" w:type="dxa"/>
            <w:vAlign w:val="center"/>
          </w:tcPr>
          <w:p w14:paraId="3CE10C97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medio</w:t>
            </w:r>
          </w:p>
        </w:tc>
        <w:tc>
          <w:tcPr>
            <w:tcW w:w="1108" w:type="dxa"/>
            <w:vAlign w:val="center"/>
          </w:tcPr>
          <w:p w14:paraId="20ACBF9E" w14:textId="1AE25F89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1,6</w:t>
            </w:r>
          </w:p>
        </w:tc>
        <w:tc>
          <w:tcPr>
            <w:tcW w:w="2577" w:type="dxa"/>
            <w:vAlign w:val="center"/>
          </w:tcPr>
          <w:p w14:paraId="1E3FE42C" w14:textId="77777777" w:rsidR="006A610D" w:rsidRPr="00D71CFA" w:rsidRDefault="006A610D" w:rsidP="00331AB4">
            <w:pPr>
              <w:jc w:val="right"/>
              <w:rPr>
                <w:rFonts w:eastAsia="Aptos"/>
                <w:b/>
                <w:sz w:val="20"/>
                <w:szCs w:val="20"/>
              </w:rPr>
            </w:pPr>
            <w:r w:rsidRPr="00D71CFA">
              <w:rPr>
                <w:rFonts w:eastAsia="Aptos"/>
                <w:b/>
                <w:sz w:val="20"/>
                <w:szCs w:val="20"/>
              </w:rPr>
              <w:t>Punteggio massimo</w:t>
            </w:r>
          </w:p>
        </w:tc>
        <w:tc>
          <w:tcPr>
            <w:tcW w:w="1220" w:type="dxa"/>
            <w:vAlign w:val="center"/>
          </w:tcPr>
          <w:p w14:paraId="1421224F" w14:textId="03964AE0" w:rsidR="006A610D" w:rsidRPr="00D71CFA" w:rsidRDefault="00796947" w:rsidP="00331AB4">
            <w:pPr>
              <w:jc w:val="center"/>
              <w:rPr>
                <w:rFonts w:eastAsia="Aptos"/>
                <w:b/>
                <w:sz w:val="20"/>
                <w:szCs w:val="20"/>
              </w:rPr>
            </w:pPr>
            <w:r>
              <w:rPr>
                <w:rFonts w:eastAsia="Aptos"/>
                <w:b/>
                <w:szCs w:val="24"/>
              </w:rPr>
              <w:t>3</w:t>
            </w:r>
          </w:p>
        </w:tc>
        <w:tc>
          <w:tcPr>
            <w:tcW w:w="1899" w:type="dxa"/>
            <w:vAlign w:val="center"/>
          </w:tcPr>
          <w:p w14:paraId="562DFEA0" w14:textId="77777777" w:rsidR="006A610D" w:rsidRPr="00D71CFA" w:rsidRDefault="006A610D" w:rsidP="00331AB4">
            <w:pPr>
              <w:jc w:val="right"/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Totale</w:t>
            </w:r>
          </w:p>
        </w:tc>
        <w:tc>
          <w:tcPr>
            <w:tcW w:w="850" w:type="dxa"/>
            <w:vAlign w:val="center"/>
          </w:tcPr>
          <w:p w14:paraId="3D8E165E" w14:textId="4F532C4F" w:rsidR="006A610D" w:rsidRPr="00D71CFA" w:rsidRDefault="00796947" w:rsidP="00331AB4">
            <w:pPr>
              <w:jc w:val="center"/>
              <w:rPr>
                <w:rFonts w:eastAsia="Aptos"/>
                <w:b/>
                <w:bCs/>
                <w:szCs w:val="24"/>
              </w:rPr>
            </w:pPr>
            <w:r>
              <w:rPr>
                <w:rFonts w:eastAsia="Aptos"/>
                <w:b/>
                <w:bCs/>
                <w:szCs w:val="24"/>
              </w:rPr>
              <w:t>10</w:t>
            </w:r>
          </w:p>
        </w:tc>
      </w:tr>
      <w:tr w:rsidR="006A610D" w:rsidRPr="00D71CFA" w14:paraId="320180A4" w14:textId="77777777" w:rsidTr="00331AB4">
        <w:tc>
          <w:tcPr>
            <w:tcW w:w="10343" w:type="dxa"/>
            <w:gridSpan w:val="6"/>
          </w:tcPr>
          <w:p w14:paraId="18A7700F" w14:textId="77777777" w:rsidR="006A610D" w:rsidRPr="00D71CFA" w:rsidRDefault="006A610D" w:rsidP="00331AB4">
            <w:pPr>
              <w:rPr>
                <w:rFonts w:eastAsia="Aptos"/>
                <w:sz w:val="16"/>
                <w:szCs w:val="16"/>
              </w:rPr>
            </w:pPr>
            <w:r w:rsidRPr="00D71CFA">
              <w:rPr>
                <w:rFonts w:eastAsia="Aptos"/>
                <w:sz w:val="16"/>
                <w:szCs w:val="16"/>
              </w:rPr>
              <w:t>* Nessuna probabilità = 0; Poco probabile = 1; Probabile 3; Altamente probabile = 5; Accertato negli ultimi 5 anni = 7</w:t>
            </w:r>
          </w:p>
          <w:p w14:paraId="6A82ABB0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16"/>
                <w:szCs w:val="16"/>
              </w:rPr>
              <w:t>** Il punteggio massimo è quello assegnato ad almeno un indicatore; il punteggio medio è quello ottenuto dal totale/6 (n. indicatori)</w:t>
            </w:r>
          </w:p>
        </w:tc>
      </w:tr>
    </w:tbl>
    <w:p w14:paraId="7EB0D729" w14:textId="77777777" w:rsidR="006A610D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4505"/>
        <w:gridCol w:w="5123"/>
      </w:tblGrid>
      <w:tr w:rsidR="006A610D" w:rsidRPr="00D71CFA" w14:paraId="382B1B6F" w14:textId="77777777" w:rsidTr="00331AB4">
        <w:tc>
          <w:tcPr>
            <w:tcW w:w="9628" w:type="dxa"/>
            <w:gridSpan w:val="2"/>
          </w:tcPr>
          <w:p w14:paraId="613B39F3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 w:val="28"/>
                <w:szCs w:val="28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 xml:space="preserve">Trattamento del rischio mediante adozione di misure specifiche </w:t>
            </w:r>
          </w:p>
        </w:tc>
      </w:tr>
      <w:tr w:rsidR="006A610D" w:rsidRPr="00D71CFA" w14:paraId="66D8BD5A" w14:textId="77777777" w:rsidTr="00331AB4">
        <w:tc>
          <w:tcPr>
            <w:tcW w:w="9628" w:type="dxa"/>
            <w:gridSpan w:val="2"/>
            <w:shd w:val="clear" w:color="auto" w:fill="FAE2D5"/>
          </w:tcPr>
          <w:p w14:paraId="68C84A56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Misura specifica di prevenzione</w:t>
            </w:r>
          </w:p>
        </w:tc>
      </w:tr>
      <w:tr w:rsidR="006A610D" w:rsidRPr="00D71CFA" w14:paraId="24261131" w14:textId="77777777" w:rsidTr="00331AB4">
        <w:tc>
          <w:tcPr>
            <w:tcW w:w="9628" w:type="dxa"/>
            <w:gridSpan w:val="2"/>
          </w:tcPr>
          <w:p w14:paraId="23E5060E" w14:textId="77777777" w:rsidR="006A610D" w:rsidRPr="00FB681E" w:rsidRDefault="006A610D" w:rsidP="00331AB4">
            <w:pPr>
              <w:ind w:left="0" w:firstLine="0"/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</w:pPr>
            <w:r w:rsidRPr="00FB681E">
              <w:rPr>
                <w:rFonts w:eastAsia="Times New Roman"/>
                <w:b/>
                <w:i/>
                <w:iCs/>
                <w:color w:val="000000"/>
                <w:sz w:val="22"/>
                <w:lang w:eastAsia="it-IT"/>
              </w:rPr>
              <w:t>Implementazione e pubblicità del canale interno di comunicazioni (Whistleblowing) per permettere ai dipendenti di segnalare eventuali irregolarità o pressioni indebite</w:t>
            </w:r>
          </w:p>
        </w:tc>
      </w:tr>
      <w:tr w:rsidR="006A610D" w:rsidRPr="00D71CFA" w14:paraId="5F623DA6" w14:textId="77777777" w:rsidTr="00331AB4">
        <w:tc>
          <w:tcPr>
            <w:tcW w:w="4505" w:type="dxa"/>
            <w:shd w:val="clear" w:color="auto" w:fill="DAE9F7"/>
          </w:tcPr>
          <w:p w14:paraId="636E50ED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Termini di attuazione:</w:t>
            </w:r>
          </w:p>
        </w:tc>
        <w:tc>
          <w:tcPr>
            <w:tcW w:w="5123" w:type="dxa"/>
            <w:shd w:val="clear" w:color="auto" w:fill="DAE9F7"/>
          </w:tcPr>
          <w:p w14:paraId="1A2382EB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Indicatore di attuazione</w:t>
            </w:r>
          </w:p>
        </w:tc>
      </w:tr>
      <w:tr w:rsidR="006A610D" w:rsidRPr="00D71CFA" w14:paraId="2E682EF5" w14:textId="77777777" w:rsidTr="00331AB4">
        <w:tc>
          <w:tcPr>
            <w:tcW w:w="4505" w:type="dxa"/>
            <w:vAlign w:val="center"/>
          </w:tcPr>
          <w:p w14:paraId="56E3DFB2" w14:textId="77777777" w:rsidR="006A610D" w:rsidRPr="00D71CFA" w:rsidRDefault="006A610D" w:rsidP="00331AB4">
            <w:pPr>
              <w:rPr>
                <w:rFonts w:eastAsia="Times New Roman"/>
                <w:bCs/>
                <w:color w:val="000000"/>
                <w:sz w:val="20"/>
                <w:szCs w:val="20"/>
                <w:lang w:eastAsia="it-IT"/>
              </w:rPr>
            </w:pPr>
            <w:r w:rsidRPr="0000598E"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All’attivazione di ogni processo/attività</w:t>
            </w:r>
          </w:p>
        </w:tc>
        <w:tc>
          <w:tcPr>
            <w:tcW w:w="5123" w:type="dxa"/>
          </w:tcPr>
          <w:p w14:paraId="7F099A0F" w14:textId="77777777" w:rsidR="006A610D" w:rsidRPr="00DA1F3A" w:rsidRDefault="006A610D" w:rsidP="00331AB4">
            <w:pP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eastAsia="Times New Roman"/>
                <w:bCs/>
                <w:color w:val="000000"/>
                <w:sz w:val="18"/>
                <w:szCs w:val="18"/>
                <w:lang w:eastAsia="it-IT"/>
              </w:rPr>
              <w:t>Misura si/no</w:t>
            </w:r>
          </w:p>
        </w:tc>
      </w:tr>
    </w:tbl>
    <w:p w14:paraId="6DDE2A11" w14:textId="77777777" w:rsidR="006A610D" w:rsidRPr="00D71CFA" w:rsidRDefault="006A610D" w:rsidP="006A610D">
      <w:pPr>
        <w:spacing w:after="0" w:line="240" w:lineRule="auto"/>
        <w:jc w:val="both"/>
        <w:rPr>
          <w:rFonts w:ascii="Calibri" w:eastAsia="Aptos" w:hAnsi="Calibri" w:cs="Times New Roman"/>
          <w:bCs/>
          <w:sz w:val="16"/>
          <w:szCs w:val="16"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2529"/>
        <w:gridCol w:w="3341"/>
        <w:gridCol w:w="3758"/>
      </w:tblGrid>
      <w:tr w:rsidR="006A610D" w:rsidRPr="00D71CFA" w14:paraId="5D30CE9A" w14:textId="77777777" w:rsidTr="00331AB4">
        <w:tc>
          <w:tcPr>
            <w:tcW w:w="10343" w:type="dxa"/>
            <w:gridSpan w:val="3"/>
            <w:shd w:val="clear" w:color="auto" w:fill="FFFFFF"/>
          </w:tcPr>
          <w:p w14:paraId="7F00CFCC" w14:textId="77777777" w:rsidR="006A610D" w:rsidRPr="00D71CFA" w:rsidRDefault="006A610D" w:rsidP="00331AB4">
            <w:pPr>
              <w:jc w:val="center"/>
              <w:rPr>
                <w:rFonts w:eastAsia="Aptos"/>
                <w:b/>
                <w:bCs/>
                <w:color w:val="FF0000"/>
                <w:szCs w:val="24"/>
              </w:rPr>
            </w:pPr>
            <w:r w:rsidRPr="00D71CFA">
              <w:rPr>
                <w:rFonts w:eastAsia="Aptos"/>
                <w:b/>
                <w:bCs/>
                <w:color w:val="FF0000"/>
                <w:szCs w:val="24"/>
              </w:rPr>
              <w:t>Monitoraggio da eseguire entro il 30 novembre di ogni esercizio</w:t>
            </w:r>
          </w:p>
        </w:tc>
      </w:tr>
      <w:tr w:rsidR="006A610D" w:rsidRPr="00D71CFA" w14:paraId="5FBD36F8" w14:textId="77777777" w:rsidTr="00331AB4">
        <w:tc>
          <w:tcPr>
            <w:tcW w:w="2689" w:type="dxa"/>
            <w:shd w:val="clear" w:color="auto" w:fill="DAE9F7"/>
          </w:tcPr>
          <w:p w14:paraId="3472CFC6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Data del monitoraggio</w:t>
            </w:r>
          </w:p>
        </w:tc>
        <w:tc>
          <w:tcPr>
            <w:tcW w:w="3543" w:type="dxa"/>
            <w:shd w:val="clear" w:color="auto" w:fill="DAE9F7"/>
          </w:tcPr>
          <w:p w14:paraId="3399B300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Esecutore del monitoraggio</w:t>
            </w:r>
          </w:p>
        </w:tc>
        <w:tc>
          <w:tcPr>
            <w:tcW w:w="4111" w:type="dxa"/>
            <w:shd w:val="clear" w:color="auto" w:fill="DAE9F7"/>
          </w:tcPr>
          <w:p w14:paraId="2A74D933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Controllore del monitoraggio</w:t>
            </w:r>
          </w:p>
        </w:tc>
      </w:tr>
      <w:tr w:rsidR="006A610D" w:rsidRPr="00D71CFA" w14:paraId="11171756" w14:textId="77777777" w:rsidTr="00331AB4">
        <w:tc>
          <w:tcPr>
            <w:tcW w:w="2689" w:type="dxa"/>
          </w:tcPr>
          <w:p w14:paraId="78F29FD5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gg/mm/aaaa</w:t>
            </w:r>
          </w:p>
        </w:tc>
        <w:tc>
          <w:tcPr>
            <w:tcW w:w="3543" w:type="dxa"/>
          </w:tcPr>
          <w:p w14:paraId="0EEAA31F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  <w:r w:rsidRPr="00D71CFA">
              <w:rPr>
                <w:rFonts w:eastAsia="Aptos"/>
                <w:bCs/>
                <w:sz w:val="20"/>
                <w:szCs w:val="20"/>
              </w:rPr>
              <w:t>Dirigente/funzionario</w:t>
            </w:r>
          </w:p>
        </w:tc>
        <w:tc>
          <w:tcPr>
            <w:tcW w:w="4111" w:type="dxa"/>
          </w:tcPr>
          <w:p w14:paraId="5A808FBC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RPCT</w:t>
            </w:r>
          </w:p>
        </w:tc>
      </w:tr>
      <w:tr w:rsidR="006A610D" w:rsidRPr="00D71CFA" w14:paraId="3F65D2FA" w14:textId="77777777" w:rsidTr="00331AB4">
        <w:tc>
          <w:tcPr>
            <w:tcW w:w="2689" w:type="dxa"/>
            <w:vAlign w:val="center"/>
          </w:tcPr>
          <w:p w14:paraId="3DE6F145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  <w:r w:rsidRPr="00D71CFA">
              <w:rPr>
                <w:rFonts w:eastAsia="Aptos"/>
                <w:sz w:val="20"/>
                <w:szCs w:val="20"/>
              </w:rPr>
              <w:t>Firme</w:t>
            </w:r>
          </w:p>
        </w:tc>
        <w:tc>
          <w:tcPr>
            <w:tcW w:w="3543" w:type="dxa"/>
            <w:vAlign w:val="center"/>
          </w:tcPr>
          <w:p w14:paraId="5FC2B24A" w14:textId="77777777" w:rsidR="006A610D" w:rsidRPr="00D71CFA" w:rsidRDefault="006A610D" w:rsidP="00331AB4">
            <w:pPr>
              <w:rPr>
                <w:rFonts w:eastAsia="Aptos"/>
                <w:bCs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B3EB300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  <w:tr w:rsidR="006A610D" w:rsidRPr="00D71CFA" w14:paraId="16574AEA" w14:textId="77777777" w:rsidTr="00331AB4">
        <w:tc>
          <w:tcPr>
            <w:tcW w:w="10343" w:type="dxa"/>
            <w:gridSpan w:val="3"/>
            <w:shd w:val="clear" w:color="auto" w:fill="DAE9F7"/>
          </w:tcPr>
          <w:p w14:paraId="405BA1B4" w14:textId="77777777" w:rsidR="006A610D" w:rsidRPr="00D71CFA" w:rsidRDefault="006A610D" w:rsidP="00331AB4">
            <w:pPr>
              <w:rPr>
                <w:rFonts w:eastAsia="Aptos"/>
                <w:b/>
                <w:bCs/>
                <w:sz w:val="20"/>
                <w:szCs w:val="20"/>
              </w:rPr>
            </w:pPr>
            <w:r w:rsidRPr="00D71CFA">
              <w:rPr>
                <w:rFonts w:eastAsia="Aptos"/>
                <w:b/>
                <w:bCs/>
                <w:sz w:val="20"/>
                <w:szCs w:val="20"/>
              </w:rPr>
              <w:t>Eventuali criticità rilevate</w:t>
            </w:r>
          </w:p>
        </w:tc>
      </w:tr>
      <w:tr w:rsidR="006A610D" w:rsidRPr="00D71CFA" w14:paraId="441BBBF6" w14:textId="77777777" w:rsidTr="00331AB4">
        <w:tc>
          <w:tcPr>
            <w:tcW w:w="10343" w:type="dxa"/>
            <w:gridSpan w:val="3"/>
          </w:tcPr>
          <w:p w14:paraId="2DE1A24A" w14:textId="77777777" w:rsidR="006A610D" w:rsidRPr="00D71CFA" w:rsidRDefault="006A610D" w:rsidP="00331AB4">
            <w:pPr>
              <w:rPr>
                <w:rFonts w:eastAsia="Aptos"/>
                <w:sz w:val="20"/>
                <w:szCs w:val="20"/>
              </w:rPr>
            </w:pPr>
          </w:p>
        </w:tc>
      </w:tr>
    </w:tbl>
    <w:p w14:paraId="6C70E11D" w14:textId="77777777" w:rsidR="00ED1E2F" w:rsidRDefault="00ED1E2F"/>
    <w:sectPr w:rsidR="00ED1E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CCA"/>
    <w:rsid w:val="0019636C"/>
    <w:rsid w:val="005A35D8"/>
    <w:rsid w:val="006A610D"/>
    <w:rsid w:val="00780540"/>
    <w:rsid w:val="00785CCA"/>
    <w:rsid w:val="00796947"/>
    <w:rsid w:val="00842FA0"/>
    <w:rsid w:val="009A4759"/>
    <w:rsid w:val="00A4023C"/>
    <w:rsid w:val="00AE6859"/>
    <w:rsid w:val="00E36054"/>
    <w:rsid w:val="00ED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F9E79"/>
  <w15:chartTrackingRefBased/>
  <w15:docId w15:val="{5757227D-CF80-439C-A187-2AAF64A10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A610D"/>
  </w:style>
  <w:style w:type="paragraph" w:styleId="Titolo1">
    <w:name w:val="heading 1"/>
    <w:basedOn w:val="Normale"/>
    <w:next w:val="Normale"/>
    <w:link w:val="Titolo1Carattere"/>
    <w:uiPriority w:val="9"/>
    <w:qFormat/>
    <w:rsid w:val="00785C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85C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85C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85C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85C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85C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85C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85C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85C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85C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85C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85C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85CCA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85CCA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85CC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85CC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85CC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85CC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85C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85C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85C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85C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85C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85CC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85CC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85CCA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85C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85CCA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85CCA"/>
    <w:rPr>
      <w:b/>
      <w:bCs/>
      <w:smallCaps/>
      <w:color w:val="2F5496" w:themeColor="accent1" w:themeShade="BF"/>
      <w:spacing w:val="5"/>
    </w:rPr>
  </w:style>
  <w:style w:type="table" w:customStyle="1" w:styleId="Grigliatabella1">
    <w:name w:val="Griglia tabella1"/>
    <w:basedOn w:val="Tabellanormale"/>
    <w:next w:val="Grigliatabella"/>
    <w:uiPriority w:val="99"/>
    <w:rsid w:val="006A610D"/>
    <w:pPr>
      <w:spacing w:after="0" w:line="240" w:lineRule="auto"/>
      <w:ind w:left="6" w:hanging="6"/>
      <w:jc w:val="both"/>
    </w:pPr>
    <w:rPr>
      <w:rFonts w:ascii="Arial" w:hAnsi="Arial" w:cs="Arial"/>
      <w:kern w:val="0"/>
      <w:sz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6A6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1172</Words>
  <Characters>6682</Characters>
  <Application>Microsoft Office Word</Application>
  <DocSecurity>0</DocSecurity>
  <Lines>55</Lines>
  <Paragraphs>15</Paragraphs>
  <ScaleCrop>false</ScaleCrop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Omnia 02</dc:creator>
  <cp:keywords/>
  <dc:description/>
  <cp:lastModifiedBy>Utente Omnia 02</cp:lastModifiedBy>
  <cp:revision>5</cp:revision>
  <dcterms:created xsi:type="dcterms:W3CDTF">2025-02-19T07:51:00Z</dcterms:created>
  <dcterms:modified xsi:type="dcterms:W3CDTF">2026-01-27T08:41:00Z</dcterms:modified>
</cp:coreProperties>
</file>